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79" w:rsidRPr="00481B26" w:rsidRDefault="00AC6779" w:rsidP="00AC6779">
      <w:pPr>
        <w:rPr>
          <w:rFonts w:ascii="Arial" w:hAnsi="Arial" w:cs="Arial"/>
          <w:b/>
          <w:sz w:val="22"/>
          <w:szCs w:val="22"/>
        </w:rPr>
      </w:pPr>
      <w:r>
        <w:rPr>
          <w:rFonts w:ascii="Arial" w:hAnsi="Arial" w:cs="Arial"/>
          <w:b/>
          <w:sz w:val="22"/>
          <w:szCs w:val="22"/>
        </w:rPr>
        <w:t xml:space="preserve">BPV opdracht 1 Teeltvoorbereiding </w:t>
      </w:r>
    </w:p>
    <w:p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Sortiment</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ind w:left="405"/>
              <w:rPr>
                <w:rFonts w:ascii="Arial" w:hAnsi="Arial" w:cs="Arial"/>
                <w:b/>
                <w:sz w:val="22"/>
                <w:szCs w:val="22"/>
                <w:lang w:eastAsia="en-US"/>
              </w:rPr>
            </w:pPr>
          </w:p>
          <w:p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 xml:space="preserve">Na het maken van deze opdracht ken je: </w:t>
            </w:r>
          </w:p>
          <w:p w:rsidR="00AC6779" w:rsidRDefault="00AC6779" w:rsidP="00C73EE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belangrijkste boomteeltcentra in Nederland en kun je aangeven of het leerbedrijf in een boomteeltcentrum ligt;</w:t>
            </w:r>
          </w:p>
          <w:p w:rsidR="00AC6779" w:rsidRDefault="00AC6779" w:rsidP="00C73EE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voordelen van een boomteeltcentrum;</w:t>
            </w:r>
          </w:p>
          <w:p w:rsidR="00AC6779" w:rsidRDefault="00AC6779" w:rsidP="00C73EE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grootte van het leerbedrijf en weet je of dit een klein, gemiddeld of groot bedrijf is;</w:t>
            </w:r>
          </w:p>
          <w:p w:rsidR="00AC6779" w:rsidRDefault="00AC6779" w:rsidP="00C73EE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belangrijkste hoofdteelten van het leerbedrijf;</w:t>
            </w:r>
          </w:p>
          <w:p w:rsidR="00AC6779" w:rsidRDefault="00AC6779" w:rsidP="00C73EE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Het sortiment van het leerbedrijf en kun je aangeven of dit een smal of breed sortiment is;</w:t>
            </w:r>
          </w:p>
          <w:p w:rsidR="00AC6779" w:rsidRDefault="00AC6779" w:rsidP="00C73EE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vermeerderingsmethoden van het leerbedrijf;</w:t>
            </w:r>
          </w:p>
          <w:p w:rsidR="00AC6779" w:rsidRDefault="00AC6779" w:rsidP="00C73EE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manier van reclame maken van het leerbedrijf.</w:t>
            </w: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tc>
      </w:tr>
      <w:tr w:rsidR="00AC6779"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rsidTr="00AC6779">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sz w:val="22"/>
                <w:szCs w:val="22"/>
                <w:lang w:eastAsia="en-US"/>
              </w:rPr>
            </w:pPr>
            <w:r>
              <w:rPr>
                <w:rFonts w:ascii="Arial" w:hAnsi="Arial" w:cs="Arial"/>
                <w:sz w:val="22"/>
                <w:szCs w:val="22"/>
                <w:lang w:eastAsia="en-US"/>
              </w:rPr>
              <w:t>Zoek in vakbladen en folders vijf foto’s van planten die op het leerbedrijf gekweekt worden en plak deze hieronder in.</w:t>
            </w:r>
          </w:p>
          <w:p w:rsidR="00AC6779" w:rsidRDefault="00AC6779">
            <w:pPr>
              <w:spacing w:line="276" w:lineRule="auto"/>
              <w:rPr>
                <w:rFonts w:ascii="Arial" w:hAnsi="Arial" w:cs="Arial"/>
                <w:b/>
                <w:i/>
                <w:sz w:val="22"/>
                <w:szCs w:val="22"/>
                <w:u w:val="single"/>
                <w:lang w:eastAsia="en-US"/>
              </w:rPr>
            </w:pPr>
          </w:p>
        </w:tc>
      </w:tr>
      <w:tr w:rsidR="00AC6779"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tc>
      </w:tr>
      <w:tr w:rsidR="00AC6779" w:rsidTr="00AC6779">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AC6779" w:rsidRDefault="00AC6779">
            <w:pPr>
              <w:rPr>
                <w:rFonts w:ascii="Arial" w:hAnsi="Arial" w:cs="Arial"/>
                <w:sz w:val="22"/>
                <w:szCs w:val="22"/>
                <w:lang w:eastAsia="en-US"/>
              </w:rPr>
            </w:pPr>
          </w:p>
        </w:tc>
      </w:tr>
    </w:tbl>
    <w:p w:rsidR="00AC6779" w:rsidRDefault="00AC6779" w:rsidP="00AC6779"/>
    <w:p w:rsidR="00481B26" w:rsidRDefault="00481B26" w:rsidP="00AC6779"/>
    <w:p w:rsidR="00481B26" w:rsidRDefault="00481B26" w:rsidP="00AC6779"/>
    <w:p w:rsidR="00AC6779" w:rsidRDefault="00AC6779" w:rsidP="00AC6779"/>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lastRenderedPageBreak/>
              <w:t>Sortiment</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Uitvoering 1</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sz w:val="22"/>
                <w:szCs w:val="22"/>
                <w:lang w:eastAsia="en-US"/>
              </w:rPr>
            </w:pPr>
            <w:r>
              <w:rPr>
                <w:rFonts w:ascii="Arial" w:hAnsi="Arial" w:cs="Arial"/>
                <w:sz w:val="22"/>
                <w:szCs w:val="22"/>
                <w:lang w:eastAsia="en-US"/>
              </w:rPr>
              <w:t>Het oudste boomteeltcentrum ligt in Boskoop. Al heel lang worden daar planten op veengrond gekweekt. In heel Nederland vind je tegenwoordig boomkwekerijen. Toch is er een aantal gebieden waar veel kwekers bij elkaar zitten. Zo’n centrum wordt meestal aangeduid met een plaatsnaam, maar niet altijd.</w:t>
            </w: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Vermeld in deze tabel de belangrijkste boomteeltcentra in Nederland en geef daarbij aan wat de belangrijkste teelten in dat centrum zijn. Schrijf erbij wat de meest voorkomende grondsoort in het centrum is.</w:t>
            </w:r>
          </w:p>
          <w:p w:rsidR="00AC6779" w:rsidRDefault="00AC6779">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544"/>
              <w:gridCol w:w="2693"/>
              <w:gridCol w:w="3748"/>
            </w:tblGrid>
            <w:tr w:rsidR="00AC6779">
              <w:tc>
                <w:tcPr>
                  <w:tcW w:w="3544" w:type="dxa"/>
                  <w:tcBorders>
                    <w:top w:val="nil"/>
                    <w:left w:val="nil"/>
                    <w:bottom w:val="nil"/>
                    <w:right w:val="nil"/>
                  </w:tcBorders>
                  <w:shd w:val="clear" w:color="auto" w:fill="95B3D7" w:themeFill="accent1" w:themeFillTint="99"/>
                  <w:hideMark/>
                </w:tcPr>
                <w:p w:rsidR="00AC6779" w:rsidRDefault="00AC6779">
                  <w:pPr>
                    <w:spacing w:line="276" w:lineRule="auto"/>
                    <w:rPr>
                      <w:rFonts w:ascii="Arial" w:hAnsi="Arial" w:cs="Arial"/>
                      <w:lang w:eastAsia="en-US"/>
                    </w:rPr>
                  </w:pPr>
                  <w:r>
                    <w:rPr>
                      <w:rFonts w:ascii="Arial" w:hAnsi="Arial" w:cs="Arial"/>
                      <w:lang w:eastAsia="en-US"/>
                    </w:rPr>
                    <w:t>Naam boomteeltcentrum</w:t>
                  </w:r>
                </w:p>
              </w:tc>
              <w:tc>
                <w:tcPr>
                  <w:tcW w:w="2693" w:type="dxa"/>
                  <w:tcBorders>
                    <w:top w:val="nil"/>
                    <w:left w:val="nil"/>
                    <w:bottom w:val="nil"/>
                    <w:right w:val="nil"/>
                  </w:tcBorders>
                  <w:shd w:val="clear" w:color="auto" w:fill="95B3D7" w:themeFill="accent1" w:themeFillTint="99"/>
                  <w:hideMark/>
                </w:tcPr>
                <w:p w:rsidR="00AC6779" w:rsidRDefault="00AC6779">
                  <w:pPr>
                    <w:spacing w:line="276" w:lineRule="auto"/>
                    <w:rPr>
                      <w:rFonts w:ascii="Arial" w:hAnsi="Arial" w:cs="Arial"/>
                      <w:lang w:eastAsia="en-US"/>
                    </w:rPr>
                  </w:pPr>
                  <w:r>
                    <w:rPr>
                      <w:rFonts w:ascii="Arial" w:hAnsi="Arial" w:cs="Arial"/>
                      <w:lang w:eastAsia="en-US"/>
                    </w:rPr>
                    <w:t>Hoofdteelten</w:t>
                  </w:r>
                </w:p>
              </w:tc>
              <w:tc>
                <w:tcPr>
                  <w:tcW w:w="3748" w:type="dxa"/>
                  <w:tcBorders>
                    <w:top w:val="nil"/>
                    <w:left w:val="nil"/>
                    <w:bottom w:val="nil"/>
                    <w:right w:val="nil"/>
                  </w:tcBorders>
                  <w:shd w:val="clear" w:color="auto" w:fill="95B3D7" w:themeFill="accent1" w:themeFillTint="99"/>
                  <w:hideMark/>
                </w:tcPr>
                <w:p w:rsidR="00AC6779" w:rsidRDefault="00AC6779">
                  <w:pPr>
                    <w:spacing w:line="276" w:lineRule="auto"/>
                    <w:rPr>
                      <w:rFonts w:ascii="Arial" w:hAnsi="Arial" w:cs="Arial"/>
                      <w:lang w:eastAsia="en-US"/>
                    </w:rPr>
                  </w:pPr>
                  <w:r>
                    <w:rPr>
                      <w:rFonts w:ascii="Arial" w:hAnsi="Arial" w:cs="Arial"/>
                      <w:lang w:eastAsia="en-US"/>
                    </w:rPr>
                    <w:t xml:space="preserve">Grondsoort </w:t>
                  </w:r>
                </w:p>
              </w:tc>
            </w:tr>
            <w:tr w:rsidR="00AC6779">
              <w:tc>
                <w:tcPr>
                  <w:tcW w:w="3544" w:type="dxa"/>
                  <w:tcBorders>
                    <w:top w:val="nil"/>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nil"/>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nil"/>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bl>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Ligt het leerbedrijf in een boomteeltcentrum?</w:t>
            </w: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 xml:space="preserve">Als een kwekerij in een boomteeltcentrum ligt heeft dat beslist voordelen. Bespreek met je praktijkopleider de voordelen wanneer een bedrijf in een </w:t>
            </w:r>
            <w:proofErr w:type="spellStart"/>
            <w:r>
              <w:rPr>
                <w:rFonts w:ascii="Arial" w:hAnsi="Arial" w:cs="Arial"/>
                <w:sz w:val="22"/>
                <w:szCs w:val="22"/>
                <w:lang w:eastAsia="en-US"/>
              </w:rPr>
              <w:t>boomteeltcentum</w:t>
            </w:r>
            <w:proofErr w:type="spellEnd"/>
            <w:r>
              <w:rPr>
                <w:rFonts w:ascii="Arial" w:hAnsi="Arial" w:cs="Arial"/>
                <w:sz w:val="22"/>
                <w:szCs w:val="22"/>
                <w:lang w:eastAsia="en-US"/>
              </w:rPr>
              <w:t xml:space="preserve"> ligt. Wat zijn deze voordelen?</w:t>
            </w: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De boomkwekerijsector kent veel typen bedrijven. Er zijn bedrijven die alles in de vollegrond kweken of alles in potten. Ook zijn er kwekerijen die gewassen in een kas kweken. De grootte van de boomkwekerijen verschilt nogal. Noteer in de tabel een aantal gegevens van het leerbedrijf.</w:t>
            </w:r>
          </w:p>
          <w:tbl>
            <w:tblPr>
              <w:tblStyle w:val="Tabelraster"/>
              <w:tblW w:w="0" w:type="auto"/>
              <w:tblInd w:w="0" w:type="dxa"/>
              <w:tblLayout w:type="fixed"/>
              <w:tblLook w:val="04A0" w:firstRow="1" w:lastRow="0" w:firstColumn="1" w:lastColumn="0" w:noHBand="0" w:noVBand="1"/>
            </w:tblPr>
            <w:tblGrid>
              <w:gridCol w:w="5320"/>
              <w:gridCol w:w="4043"/>
            </w:tblGrid>
            <w:tr w:rsidR="00AC6779">
              <w:trPr>
                <w:trHeight w:val="264"/>
              </w:trPr>
              <w:tc>
                <w:tcPr>
                  <w:tcW w:w="5320" w:type="dxa"/>
                  <w:tcBorders>
                    <w:top w:val="nil"/>
                    <w:left w:val="nil"/>
                    <w:bottom w:val="nil"/>
                    <w:right w:val="nil"/>
                  </w:tcBorders>
                  <w:shd w:val="clear" w:color="auto" w:fill="95B3D7" w:themeFill="accent1" w:themeFillTint="99"/>
                  <w:hideMark/>
                </w:tcPr>
                <w:p w:rsidR="00AC6779" w:rsidRDefault="00AC6779">
                  <w:pPr>
                    <w:spacing w:line="276" w:lineRule="auto"/>
                    <w:rPr>
                      <w:rFonts w:ascii="Arial" w:hAnsi="Arial" w:cs="Arial"/>
                      <w:lang w:eastAsia="en-US"/>
                    </w:rPr>
                  </w:pPr>
                  <w:r>
                    <w:rPr>
                      <w:rFonts w:ascii="Arial" w:hAnsi="Arial" w:cs="Arial"/>
                      <w:lang w:eastAsia="en-US"/>
                    </w:rPr>
                    <w:t>Oppervlakte vollegrond</w:t>
                  </w:r>
                </w:p>
              </w:tc>
              <w:tc>
                <w:tcPr>
                  <w:tcW w:w="4043" w:type="dxa"/>
                  <w:tcBorders>
                    <w:top w:val="nil"/>
                    <w:left w:val="nil"/>
                    <w:bottom w:val="nil"/>
                    <w:right w:val="nil"/>
                  </w:tcBorders>
                  <w:shd w:val="clear" w:color="auto" w:fill="95B3D7" w:themeFill="accent1" w:themeFillTint="99"/>
                </w:tcPr>
                <w:p w:rsidR="00AC6779" w:rsidRDefault="00AC6779">
                  <w:pPr>
                    <w:spacing w:line="276" w:lineRule="auto"/>
                    <w:rPr>
                      <w:rFonts w:ascii="Arial" w:hAnsi="Arial" w:cs="Arial"/>
                      <w:lang w:eastAsia="en-US"/>
                    </w:rPr>
                  </w:pPr>
                </w:p>
              </w:tc>
            </w:tr>
            <w:tr w:rsidR="00AC6779">
              <w:trPr>
                <w:trHeight w:val="515"/>
              </w:trPr>
              <w:tc>
                <w:tcPr>
                  <w:tcW w:w="5320" w:type="dxa"/>
                  <w:tcBorders>
                    <w:top w:val="nil"/>
                    <w:left w:val="single" w:sz="4" w:space="0" w:color="auto"/>
                    <w:bottom w:val="single" w:sz="4" w:space="0" w:color="auto"/>
                    <w:right w:val="single" w:sz="4" w:space="0" w:color="auto"/>
                  </w:tcBorders>
                  <w:hideMark/>
                </w:tcPr>
                <w:p w:rsidR="00AC6779" w:rsidRDefault="00AC6779">
                  <w:pPr>
                    <w:spacing w:line="276" w:lineRule="auto"/>
                    <w:rPr>
                      <w:rFonts w:ascii="Arial" w:hAnsi="Arial" w:cs="Arial"/>
                      <w:lang w:eastAsia="en-US"/>
                    </w:rPr>
                  </w:pPr>
                  <w:r>
                    <w:rPr>
                      <w:rFonts w:ascii="Arial" w:hAnsi="Arial" w:cs="Arial"/>
                      <w:lang w:eastAsia="en-US"/>
                    </w:rPr>
                    <w:t>Oppervlakte kas</w:t>
                  </w:r>
                </w:p>
              </w:tc>
              <w:tc>
                <w:tcPr>
                  <w:tcW w:w="4043" w:type="dxa"/>
                  <w:tcBorders>
                    <w:top w:val="nil"/>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rPr>
                <w:trHeight w:val="502"/>
              </w:trPr>
              <w:tc>
                <w:tcPr>
                  <w:tcW w:w="532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r>
                    <w:rPr>
                      <w:rFonts w:ascii="Arial" w:hAnsi="Arial" w:cs="Arial"/>
                      <w:lang w:eastAsia="en-US"/>
                    </w:rPr>
                    <w:t>Oppervlakte containerveld</w:t>
                  </w:r>
                </w:p>
                <w:p w:rsidR="00AC6779" w:rsidRDefault="00AC6779">
                  <w:pPr>
                    <w:spacing w:line="276" w:lineRule="auto"/>
                    <w:rPr>
                      <w:rFonts w:ascii="Arial" w:hAnsi="Arial" w:cs="Arial"/>
                      <w:lang w:eastAsia="en-US"/>
                    </w:rPr>
                  </w:pPr>
                </w:p>
              </w:tc>
              <w:tc>
                <w:tcPr>
                  <w:tcW w:w="404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rPr>
                <w:trHeight w:val="502"/>
              </w:trPr>
              <w:tc>
                <w:tcPr>
                  <w:tcW w:w="532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r>
                    <w:rPr>
                      <w:rFonts w:ascii="Arial" w:hAnsi="Arial" w:cs="Arial"/>
                      <w:lang w:eastAsia="en-US"/>
                    </w:rPr>
                    <w:t>Aantal vaste medewerkers</w:t>
                  </w:r>
                </w:p>
                <w:p w:rsidR="00AC6779" w:rsidRDefault="00AC6779">
                  <w:pPr>
                    <w:spacing w:line="276" w:lineRule="auto"/>
                    <w:rPr>
                      <w:rFonts w:ascii="Arial" w:hAnsi="Arial" w:cs="Arial"/>
                      <w:lang w:eastAsia="en-US"/>
                    </w:rPr>
                  </w:pPr>
                </w:p>
              </w:tc>
              <w:tc>
                <w:tcPr>
                  <w:tcW w:w="404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rPr>
                <w:trHeight w:val="515"/>
              </w:trPr>
              <w:tc>
                <w:tcPr>
                  <w:tcW w:w="532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r>
                    <w:rPr>
                      <w:rFonts w:ascii="Arial" w:hAnsi="Arial" w:cs="Arial"/>
                      <w:lang w:eastAsia="en-US"/>
                    </w:rPr>
                    <w:t>Aantal losse medewerkers</w:t>
                  </w:r>
                </w:p>
                <w:p w:rsidR="00AC6779" w:rsidRDefault="00AC6779">
                  <w:pPr>
                    <w:spacing w:line="276" w:lineRule="auto"/>
                    <w:rPr>
                      <w:rFonts w:ascii="Arial" w:hAnsi="Arial" w:cs="Arial"/>
                      <w:lang w:eastAsia="en-US"/>
                    </w:rPr>
                  </w:pPr>
                </w:p>
              </w:tc>
              <w:tc>
                <w:tcPr>
                  <w:tcW w:w="404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bl>
          <w:p w:rsidR="00AC6779" w:rsidRDefault="00AC6779">
            <w:pPr>
              <w:spacing w:line="276" w:lineRule="auto"/>
              <w:rPr>
                <w:rFonts w:ascii="Arial" w:hAnsi="Arial" w:cs="Arial"/>
                <w:sz w:val="22"/>
                <w:szCs w:val="22"/>
                <w:lang w:eastAsia="en-US"/>
              </w:rPr>
            </w:pPr>
          </w:p>
        </w:tc>
      </w:tr>
    </w:tbl>
    <w:p w:rsidR="00AC6779" w:rsidRDefault="00AC6779" w:rsidP="00AC6779"/>
    <w:p w:rsidR="00AC6779" w:rsidRDefault="00AC6779" w:rsidP="00AC6779"/>
    <w:p w:rsidR="00AC6779" w:rsidRDefault="00AC6779" w:rsidP="00AC6779"/>
    <w:p w:rsidR="00AC6779" w:rsidRDefault="00AC6779" w:rsidP="00AC6779"/>
    <w:p w:rsidR="00AC6779" w:rsidRDefault="00AC6779" w:rsidP="00AC6779"/>
    <w:p w:rsidR="00AC6779" w:rsidRDefault="00AC6779" w:rsidP="00AC6779">
      <w:pPr>
        <w:tabs>
          <w:tab w:val="left" w:pos="2100"/>
        </w:tabs>
      </w:pPr>
      <w:r>
        <w:tab/>
      </w:r>
    </w:p>
    <w:p w:rsidR="00AC6779" w:rsidRDefault="00AC6779" w:rsidP="00AC6779">
      <w:pPr>
        <w:tabs>
          <w:tab w:val="left" w:pos="2100"/>
        </w:tabs>
      </w:pPr>
    </w:p>
    <w:p w:rsidR="00AC6779" w:rsidRDefault="00AC6779" w:rsidP="00AC6779">
      <w:pPr>
        <w:tabs>
          <w:tab w:val="left" w:pos="2100"/>
        </w:tabs>
      </w:pPr>
    </w:p>
    <w:p w:rsidR="00481B26" w:rsidRDefault="00481B26" w:rsidP="00AC6779">
      <w:pPr>
        <w:tabs>
          <w:tab w:val="left" w:pos="2100"/>
        </w:tabs>
      </w:pPr>
    </w:p>
    <w:p w:rsidR="00481B26" w:rsidRDefault="00481B26" w:rsidP="00AC6779">
      <w:pPr>
        <w:tabs>
          <w:tab w:val="left" w:pos="2100"/>
        </w:tabs>
      </w:pPr>
      <w:bookmarkStart w:id="0" w:name="_GoBack"/>
      <w:bookmarkEnd w:id="0"/>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lastRenderedPageBreak/>
              <w:t>Sortiment</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sz w:val="22"/>
                <w:szCs w:val="22"/>
                <w:lang w:eastAsia="en-US"/>
              </w:rPr>
            </w:pPr>
            <w:r>
              <w:rPr>
                <w:rFonts w:ascii="Arial" w:hAnsi="Arial" w:cs="Arial"/>
                <w:sz w:val="22"/>
                <w:szCs w:val="22"/>
                <w:lang w:eastAsia="en-US"/>
              </w:rPr>
              <w:t>Boomkwekerijen verschillen niet alleen in grootte van elkaar, maar vooral ook door een verschil in het sortiment planten. Niet alleen laanbomen worden tot boomkwekerijproducten gerekend. Ook vaste planten en waterplanten behoren daartoe.</w:t>
            </w: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Noteer in de onderstaande tabel de tien belangrijkste hoofdteelten van het bedrijf en tot welke eindmaat de planten worden opgekweekt. Vermeld ook of de planten in de vollegrond of in een container worden gekweekt.</w:t>
            </w:r>
          </w:p>
          <w:p w:rsidR="00AC6779" w:rsidRDefault="00AC6779">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544"/>
              <w:gridCol w:w="2693"/>
              <w:gridCol w:w="3748"/>
            </w:tblGrid>
            <w:tr w:rsidR="00AC6779">
              <w:tc>
                <w:tcPr>
                  <w:tcW w:w="3544" w:type="dxa"/>
                  <w:tcBorders>
                    <w:top w:val="nil"/>
                    <w:left w:val="nil"/>
                    <w:bottom w:val="nil"/>
                    <w:right w:val="nil"/>
                  </w:tcBorders>
                  <w:shd w:val="clear" w:color="auto" w:fill="95B3D7" w:themeFill="accent1" w:themeFillTint="99"/>
                  <w:hideMark/>
                </w:tcPr>
                <w:p w:rsidR="00AC6779" w:rsidRDefault="00AC6779">
                  <w:pPr>
                    <w:spacing w:line="276" w:lineRule="auto"/>
                    <w:rPr>
                      <w:rFonts w:ascii="Arial" w:hAnsi="Arial" w:cs="Arial"/>
                      <w:lang w:eastAsia="en-US"/>
                    </w:rPr>
                  </w:pPr>
                  <w:r>
                    <w:rPr>
                      <w:rFonts w:ascii="Arial" w:hAnsi="Arial" w:cs="Arial"/>
                      <w:lang w:eastAsia="en-US"/>
                    </w:rPr>
                    <w:t>Naam plant of plantgroep</w:t>
                  </w:r>
                </w:p>
              </w:tc>
              <w:tc>
                <w:tcPr>
                  <w:tcW w:w="2693" w:type="dxa"/>
                  <w:tcBorders>
                    <w:top w:val="nil"/>
                    <w:left w:val="nil"/>
                    <w:bottom w:val="nil"/>
                    <w:right w:val="nil"/>
                  </w:tcBorders>
                  <w:shd w:val="clear" w:color="auto" w:fill="95B3D7" w:themeFill="accent1" w:themeFillTint="99"/>
                  <w:hideMark/>
                </w:tcPr>
                <w:p w:rsidR="00AC6779" w:rsidRDefault="00AC6779">
                  <w:pPr>
                    <w:spacing w:line="276" w:lineRule="auto"/>
                    <w:rPr>
                      <w:rFonts w:ascii="Arial" w:hAnsi="Arial" w:cs="Arial"/>
                      <w:lang w:eastAsia="en-US"/>
                    </w:rPr>
                  </w:pPr>
                  <w:r>
                    <w:rPr>
                      <w:rFonts w:ascii="Arial" w:hAnsi="Arial" w:cs="Arial"/>
                      <w:lang w:eastAsia="en-US"/>
                    </w:rPr>
                    <w:t>Eindmaat</w:t>
                  </w:r>
                </w:p>
              </w:tc>
              <w:tc>
                <w:tcPr>
                  <w:tcW w:w="3748" w:type="dxa"/>
                  <w:tcBorders>
                    <w:top w:val="nil"/>
                    <w:left w:val="nil"/>
                    <w:bottom w:val="nil"/>
                    <w:right w:val="nil"/>
                  </w:tcBorders>
                  <w:shd w:val="clear" w:color="auto" w:fill="95B3D7" w:themeFill="accent1" w:themeFillTint="99"/>
                  <w:hideMark/>
                </w:tcPr>
                <w:p w:rsidR="00AC6779" w:rsidRDefault="00AC6779">
                  <w:pPr>
                    <w:spacing w:line="276" w:lineRule="auto"/>
                    <w:rPr>
                      <w:rFonts w:ascii="Arial" w:hAnsi="Arial" w:cs="Arial"/>
                      <w:lang w:eastAsia="en-US"/>
                    </w:rPr>
                  </w:pPr>
                  <w:r>
                    <w:rPr>
                      <w:rFonts w:ascii="Arial" w:hAnsi="Arial" w:cs="Arial"/>
                      <w:lang w:eastAsia="en-US"/>
                    </w:rPr>
                    <w:t>Vollegrond of container</w:t>
                  </w:r>
                </w:p>
              </w:tc>
            </w:tr>
            <w:tr w:rsidR="00AC6779">
              <w:tc>
                <w:tcPr>
                  <w:tcW w:w="3544" w:type="dxa"/>
                  <w:tcBorders>
                    <w:top w:val="nil"/>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nil"/>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nil"/>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r w:rsidR="00AC6779">
              <w:tc>
                <w:tcPr>
                  <w:tcW w:w="3544"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p w:rsidR="00AC6779" w:rsidRDefault="00AC6779">
                  <w:pPr>
                    <w:spacing w:line="276" w:lineRule="auto"/>
                    <w:rPr>
                      <w:rFonts w:ascii="Arial" w:hAnsi="Arial"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c>
                <w:tcPr>
                  <w:tcW w:w="3748"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rPr>
                      <w:rFonts w:ascii="Arial" w:hAnsi="Arial" w:cs="Arial"/>
                      <w:lang w:eastAsia="en-US"/>
                    </w:rPr>
                  </w:pPr>
                </w:p>
              </w:tc>
            </w:tr>
          </w:tbl>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 xml:space="preserve">De laatste jaren zijn veel boomkwekers zich steeds meer gaan specialiseren op het kweken van slechts enkele plantensoorten. We spreken dan van een smal sortiment. </w:t>
            </w: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Een breed sortiment is het tegenovergestelde en wil zeggen dat een kweker veel verschillende plantensoorten kweekt.</w:t>
            </w: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Is het leerbedrijf klein of smal?</w:t>
            </w: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Noem een aantal redenen waarom een kweker een smal of breed sortiment heeft.</w:t>
            </w:r>
          </w:p>
        </w:tc>
      </w:tr>
    </w:tbl>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p w:rsidR="00AC6779" w:rsidRDefault="00AC6779"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lastRenderedPageBreak/>
              <w:t>Sortiment</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AC6779" w:rsidRDefault="00AC6779">
            <w:pPr>
              <w:spacing w:line="276" w:lineRule="auto"/>
              <w:rPr>
                <w:rFonts w:ascii="Arial" w:hAnsi="Arial" w:cs="Arial"/>
                <w:sz w:val="22"/>
                <w:szCs w:val="22"/>
                <w:lang w:eastAsia="en-US"/>
              </w:rPr>
            </w:pPr>
            <w:r>
              <w:rPr>
                <w:rFonts w:ascii="Arial" w:hAnsi="Arial" w:cs="Arial"/>
                <w:sz w:val="22"/>
                <w:szCs w:val="22"/>
                <w:lang w:eastAsia="en-US"/>
              </w:rPr>
              <w:t>Geef aan welke vermeerderingsmethoden op het bedrijf worden toegepast.</w:t>
            </w: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r>
              <w:rPr>
                <w:rFonts w:ascii="Arial" w:hAnsi="Arial" w:cs="Arial"/>
                <w:sz w:val="22"/>
                <w:szCs w:val="22"/>
                <w:lang w:eastAsia="en-US"/>
              </w:rPr>
              <w:t>In de boomkwekerijwereld zijn er talloze kanalen om planten te verkopen. Zo kan een kweker de planten exporteren naar het buitenland of verkopen aan tuincentra enzovoorts. Welke afzetkanalen heeft het leerbedrijf?</w:t>
            </w:r>
          </w:p>
          <w:p w:rsidR="00AC6779" w:rsidRDefault="00AC6779">
            <w:pPr>
              <w:spacing w:line="276" w:lineRule="auto"/>
              <w:rPr>
                <w:rFonts w:ascii="Arial" w:hAnsi="Arial" w:cs="Arial"/>
                <w:sz w:val="22"/>
                <w:szCs w:val="22"/>
                <w:lang w:eastAsia="en-US"/>
              </w:rPr>
            </w:pPr>
          </w:p>
        </w:tc>
      </w:tr>
    </w:tbl>
    <w:p w:rsidR="00AC6779" w:rsidRDefault="00AC6779"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AC6779" w:rsidRDefault="00AC6779">
            <w:pPr>
              <w:spacing w:line="276" w:lineRule="auto"/>
              <w:rPr>
                <w:rFonts w:ascii="Arial" w:hAnsi="Arial" w:cs="Arial"/>
                <w:sz w:val="22"/>
                <w:szCs w:val="22"/>
                <w:lang w:eastAsia="en-US"/>
              </w:rPr>
            </w:pPr>
            <w:r>
              <w:rPr>
                <w:rFonts w:ascii="Arial" w:hAnsi="Arial" w:cs="Arial"/>
                <w:sz w:val="22"/>
                <w:szCs w:val="22"/>
                <w:lang w:eastAsia="en-US"/>
              </w:rPr>
              <w:t>Zoek in de Boomkwekerij of andere bladen advertenties op van andere bedrijven die hetzelfde sortiment als het leerbedrijf aanbieden. Plak vijf advertenties hieronder.</w:t>
            </w: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tc>
      </w:tr>
    </w:tbl>
    <w:p w:rsidR="00AC6779" w:rsidRDefault="00AC6779" w:rsidP="00AC6779">
      <w:pPr>
        <w:tabs>
          <w:tab w:val="left" w:pos="2100"/>
        </w:tabs>
      </w:pPr>
    </w:p>
    <w:p w:rsidR="00E00DFC" w:rsidRDefault="00E00DFC"/>
    <w:sectPr w:rsidR="00E00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43"/>
    <w:rsid w:val="00481B26"/>
    <w:rsid w:val="00AC6779"/>
    <w:rsid w:val="00E00DFC"/>
    <w:rsid w:val="00F37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D760"/>
  <w15:docId w15:val="{480801EF-27D0-42BC-8338-426C3DFC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92170AE4</Template>
  <TotalTime>1</TotalTime>
  <Pages>4</Pages>
  <Words>547</Words>
  <Characters>3010</Characters>
  <Application>Microsoft Office Word</Application>
  <DocSecurity>0</DocSecurity>
  <Lines>25</Lines>
  <Paragraphs>7</Paragraphs>
  <ScaleCrop>false</ScaleCrop>
  <Company>AOC Oost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cp:revision>
  <dcterms:created xsi:type="dcterms:W3CDTF">2014-12-02T09:34:00Z</dcterms:created>
  <dcterms:modified xsi:type="dcterms:W3CDTF">2018-01-10T12:41:00Z</dcterms:modified>
</cp:coreProperties>
</file>